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../2015.(…</w:t>
      </w:r>
      <w:r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>HATÁROZATI JAVASLAT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hu-HU"/>
        </w:rPr>
      </w:pPr>
      <w:bookmarkStart w:id="0" w:name="_GoBack"/>
      <w:bookmarkStart w:id="1" w:name="_GoBack"/>
      <w:bookmarkEnd w:id="1"/>
      <w:r>
        <w:rPr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hu-HU"/>
        </w:rPr>
      </w:pPr>
      <w:r>
        <w:rPr>
          <w:b/>
          <w:sz w:val="24"/>
          <w:szCs w:val="24"/>
        </w:rPr>
      </w:r>
      <w:r/>
    </w:p>
    <w:p>
      <w:pPr>
        <w:pStyle w:val="ListParagraph"/>
        <w:numPr>
          <w:ilvl w:val="0"/>
          <w:numId w:val="1"/>
        </w:numPr>
        <w:ind w:left="426" w:hanging="426"/>
        <w:jc w:val="both"/>
      </w:pPr>
      <w:r>
        <w:rPr>
          <w:b/>
          <w:bCs/>
          <w:sz w:val="24"/>
          <w:szCs w:val="24"/>
        </w:rPr>
        <w:t xml:space="preserve">Lesenceistvánd Község </w:t>
      </w:r>
      <w:r>
        <w:rPr>
          <w:b/>
          <w:bCs/>
          <w:sz w:val="24"/>
          <w:szCs w:val="24"/>
        </w:rPr>
        <w:t>Önkormányzata</w:t>
      </w:r>
      <w:r>
        <w:rPr>
          <w:sz w:val="24"/>
          <w:szCs w:val="24"/>
        </w:rPr>
        <w:t xml:space="preserve"> átmeneti likviditás biztosítása céljából </w:t>
      </w:r>
      <w:r/>
    </w:p>
    <w:p>
      <w:pPr>
        <w:pStyle w:val="ListParagraph"/>
        <w:numPr>
          <w:ilvl w:val="0"/>
          <w:numId w:val="0"/>
        </w:numPr>
        <w:ind w:left="426" w:hanging="426"/>
        <w:jc w:val="both"/>
      </w:pPr>
      <w:r>
        <w:rPr>
          <w:b/>
          <w:bCs/>
          <w:sz w:val="24"/>
          <w:szCs w:val="24"/>
        </w:rPr>
        <w:t>3 500 000</w:t>
      </w:r>
      <w:r>
        <w:rPr>
          <w:b/>
          <w:bCs/>
          <w:sz w:val="24"/>
          <w:szCs w:val="24"/>
        </w:rPr>
        <w:t xml:space="preserve"> Ft összegű</w:t>
      </w:r>
      <w:r>
        <w:rPr>
          <w:sz w:val="24"/>
          <w:szCs w:val="24"/>
        </w:rPr>
        <w:t>, naptári éven belüli lejáratú folyószámla hitelkeretre vonatkozó kölcsönt vesz fel az OTP Bank Nyrt-től 2015. szeptember 30. lejáratig, majd 2015. október 1-től 2015. december 31-ig terjedő időszakban az OTP Bank Nyrt. által meghatározott összegben, azzal, hogy a hitelkeret összege nem haladhatja meg a 2015. december havi nettó finanszírozás, a december havi iparűzési adófeltöltés és a Start munkaprogram keretében decemberben beérkező bértámogatás együttes összegét. Erre vonatkozóan az önkormányzat kötelezettséget vállal arra, hogy 2015. augusztus 31-ig benyújtja az OTP Bank Nyrt. részére a 2015. december havi nettó finanszírozás összegére, az iparűzési adófeltöltésre és a Start munkaprogram keretében decemberben beérkező, várható bértámogatásra vonatkozó kimutatását.</w:t>
      </w:r>
      <w:r/>
    </w:p>
    <w:p>
      <w:pPr>
        <w:pStyle w:val="Normal"/>
        <w:ind w:left="426" w:hanging="426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hu-HU"/>
        </w:rPr>
      </w:pPr>
      <w:r>
        <w:rPr>
          <w:sz w:val="24"/>
          <w:szCs w:val="24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397" w:right="0" w:hanging="397"/>
        <w:contextualSpacing/>
        <w:jc w:val="both"/>
      </w:pPr>
      <w:r>
        <w:rPr>
          <w:b/>
          <w:bCs/>
          <w:sz w:val="24"/>
          <w:szCs w:val="24"/>
        </w:rPr>
        <w:t xml:space="preserve">Lesenceistvánd Község </w:t>
      </w:r>
      <w:r>
        <w:rPr>
          <w:b/>
          <w:bCs/>
          <w:sz w:val="24"/>
          <w:szCs w:val="24"/>
        </w:rPr>
        <w:t xml:space="preserve">Önkormányzata </w:t>
      </w:r>
      <w:r>
        <w:rPr>
          <w:sz w:val="24"/>
          <w:szCs w:val="24"/>
        </w:rPr>
        <w:t>kötelezettséget vállal arra, hogy a futamidő alatti költségvetésébe a kölcsön és járulékai visszafizetésére a fedezetet saját bevételeiből a fejlesztések előtt betervezi, jóváhagyja és biztosítja.</w:t>
      </w:r>
      <w:r/>
    </w:p>
    <w:p>
      <w:pPr>
        <w:pStyle w:val="Normal"/>
        <w:ind w:left="426" w:hanging="426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hu-HU"/>
        </w:rPr>
      </w:pPr>
      <w:r>
        <w:rPr>
          <w:sz w:val="24"/>
          <w:szCs w:val="24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454" w:right="0" w:hanging="454"/>
        <w:contextualSpacing/>
        <w:jc w:val="both"/>
      </w:pPr>
      <w:r>
        <w:rPr>
          <w:b/>
          <w:bCs/>
          <w:sz w:val="24"/>
          <w:szCs w:val="24"/>
        </w:rPr>
        <w:t xml:space="preserve">Lesenceistvánd Község </w:t>
      </w:r>
      <w:r>
        <w:rPr>
          <w:b/>
          <w:bCs/>
          <w:sz w:val="24"/>
          <w:szCs w:val="24"/>
        </w:rPr>
        <w:t>Önkormányzata</w:t>
      </w:r>
      <w:r>
        <w:rPr>
          <w:sz w:val="24"/>
          <w:szCs w:val="24"/>
        </w:rPr>
        <w:t xml:space="preserve"> a kölcsön fedezetéül biztosítja az általános működésének és ágazati feladatai támogatását, valamint az átengedett gépjárműadóból, helyi adóból és a Start munkaprogram december havi bértámogatásából származó bevételeit. Továbbá felhatalmazáson alapuló beszedési megbízást biztosít más pénzügyi intézménynél vagy a Magyar Államkincstárnál vezetett vagy későbbiekben megnyitásra kerülő valamennyi fizetési számlájára (beleértve a Fizetési Számlát és az egyéb számlákat), ahol ezt jogszabály nem zárja ki és tudomásul veszi, hogy ezen bevételek összegét az OTP Bank Nyrt-vel megkötött önkormányzati folyószámlahitel-szerződésből eredő tartozás törlesztésére fordítja.</w:t>
      </w:r>
      <w:r/>
    </w:p>
    <w:p>
      <w:pPr>
        <w:pStyle w:val="ListParagraph"/>
        <w:ind w:left="426" w:hanging="426"/>
        <w:rPr>
          <w:sz w:val="24"/>
          <w:sz w:val="24"/>
          <w:szCs w:val="24"/>
          <w:rFonts w:ascii="Times New Roman" w:hAnsi="Times New Roman" w:eastAsia="Times New Roman" w:cs="Times New Roman"/>
          <w:lang w:eastAsia="hu-HU"/>
        </w:rPr>
      </w:pPr>
      <w:r>
        <w:rPr>
          <w:sz w:val="24"/>
          <w:szCs w:val="24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454" w:right="0" w:hanging="454"/>
        <w:contextualSpacing/>
        <w:jc w:val="both"/>
      </w:pPr>
      <w:r>
        <w:rPr>
          <w:b/>
          <w:bCs/>
          <w:sz w:val="24"/>
          <w:szCs w:val="24"/>
        </w:rPr>
        <w:t xml:space="preserve">Lesenceistvánd Község </w:t>
      </w:r>
      <w:r>
        <w:rPr>
          <w:b/>
          <w:bCs/>
          <w:sz w:val="24"/>
          <w:szCs w:val="24"/>
        </w:rPr>
        <w:t>Önkormányzata</w:t>
      </w:r>
      <w:r>
        <w:rPr>
          <w:sz w:val="24"/>
          <w:szCs w:val="24"/>
        </w:rPr>
        <w:t xml:space="preserve"> visszavonhatatlan megbízást ad az OTP Bank Nyrt. részére, hogy a Hitel futamideje alatt, amennyiben a Fizetési Számláján az esedékessé váló fizetési kötelezettségeinek teljesítéséhez nem áll rendelkezésre a szükséges fedezet, úgy annak biztosítása érdekében a folyószámlahitel-szerződés fennállása alatt és a Kölcsön teljes visszafizetéséig a központi támogatások elkülönítésére szolgáló alszámlájáról, illetve a helyi adók és a gépjárműadó (az önkormányzatot a törvény szerint megillető rész erejéig) és a Start munkaprogram keretében beérkező bértámogatás fogadására szolgáló számláiról a szükséges összeget az önkormányzat Fizetési Számlájára átvezesse.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hu-HU"/>
        </w:rPr>
      </w:pPr>
      <w:r>
        <w:rPr>
          <w:sz w:val="24"/>
          <w:szCs w:val="24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left="454" w:right="0" w:hanging="454"/>
        <w:contextualSpacing/>
        <w:jc w:val="both"/>
      </w:pPr>
      <w:r>
        <w:rPr>
          <w:b/>
          <w:bCs/>
          <w:sz w:val="24"/>
          <w:szCs w:val="24"/>
        </w:rPr>
        <w:t xml:space="preserve">Lesenceistvánd Község </w:t>
      </w:r>
      <w:r>
        <w:rPr>
          <w:b/>
          <w:bCs/>
          <w:sz w:val="24"/>
          <w:szCs w:val="24"/>
        </w:rPr>
        <w:t>Önkormányzata</w:t>
      </w:r>
      <w:r>
        <w:rPr>
          <w:sz w:val="24"/>
          <w:szCs w:val="24"/>
        </w:rPr>
        <w:t xml:space="preserve"> képviselő-testülete felhatalmazza a polgármestert, hogy az első bekezdés szerinti feltételekkel történő hitelfelvétel ügyében eljárjon, és a hitelszerződést, valamint a kapcsolódó biztosítéki szerződéseket, felhatalmazáson alapuló beszedési megbízást aláírja az Önkormányzat képviseletében.</w:t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hu-HU"/>
        </w:rPr>
      </w:pPr>
      <w:r>
        <w:rPr/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left"/>
      </w:pPr>
      <w:r>
        <w:rPr/>
        <w:t xml:space="preserve">      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Határidő: folyamatos</w:t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left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Felelős:   Tóth Csaba polgármester</w:t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left"/>
        <w:rPr>
          <w:sz w:val="20"/>
          <w:b/>
          <w:sz w:val="20"/>
          <w:b/>
          <w:szCs w:val="20"/>
          <w:bCs/>
          <w:rFonts w:ascii="Times New Roman" w:hAnsi="Times New Roman" w:eastAsia="Times New Roman" w:cs="Times New Roman"/>
          <w:lang w:eastAsia="hu-HU"/>
        </w:rPr>
      </w:pPr>
      <w:r>
        <w:rPr>
          <w:b/>
          <w:bCs/>
        </w:rPr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hu-HU"/>
        </w:rPr>
      </w:pPr>
      <w:r>
        <w:rPr/>
      </w:r>
      <w:r/>
    </w:p>
    <w:p>
      <w:pPr>
        <w:pStyle w:val="ListParagraph"/>
        <w:widowControl/>
        <w:bidi w:val="0"/>
        <w:spacing w:lineRule="auto" w:line="240" w:before="0" w:after="0"/>
        <w:ind w:left="454" w:right="0" w:hanging="454"/>
        <w:contextualSpacing/>
        <w:jc w:val="both"/>
      </w:pPr>
      <w:r>
        <w:rPr>
          <w:sz w:val="24"/>
          <w:szCs w:val="24"/>
        </w:rPr>
        <w:t>Lesenceistvánd, 2015.június 1.</w:t>
      </w:r>
      <w:r/>
    </w:p>
    <w:p>
      <w:pPr>
        <w:pStyle w:val="ListParagraph"/>
        <w:rPr>
          <w:sz w:val="24"/>
          <w:sz w:val="24"/>
          <w:szCs w:val="24"/>
          <w:rFonts w:ascii="Times New Roman" w:hAnsi="Times New Roman" w:eastAsia="Times New Roman" w:cs="Times New Roman"/>
          <w:lang w:eastAsia="hu-HU"/>
        </w:rPr>
      </w:pPr>
      <w:r>
        <w:rPr>
          <w:sz w:val="24"/>
          <w:szCs w:val="24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87b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HKRtextChar" w:customStyle="1">
    <w:name w:val="EHKR text Char"/>
    <w:basedOn w:val="DefaultParagraphFont"/>
    <w:link w:val="EHKRtext"/>
    <w:locked/>
    <w:rsid w:val="00016589"/>
    <w:rPr>
      <w:rFonts w:ascii="Arial" w:hAnsi="Arial" w:cs="Arial"/>
    </w:rPr>
  </w:style>
  <w:style w:type="character" w:styleId="LbjegyzetszvegChar" w:customStyle="1">
    <w:name w:val="Lábjegyzetszöveg Char"/>
    <w:basedOn w:val="DefaultParagraphFont"/>
    <w:link w:val="Lbjegyzetszveg"/>
    <w:uiPriority w:val="99"/>
    <w:rsid w:val="00016589"/>
    <w:rPr>
      <w:rFonts w:ascii="Times New Roman" w:hAnsi="Times New Roman" w:eastAsia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rsid w:val="00016589"/>
    <w:rPr>
      <w:rFonts w:cs="Times New Roman"/>
      <w:vertAlign w:val="superscript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7b2b"/>
    <w:pPr>
      <w:spacing w:before="0" w:after="0"/>
      <w:ind w:left="720" w:hanging="0"/>
      <w:contextualSpacing/>
    </w:pPr>
    <w:rPr/>
  </w:style>
  <w:style w:type="paragraph" w:styleId="EHKRtext" w:customStyle="1">
    <w:name w:val="EHKR text"/>
    <w:link w:val="EHKRtextChar"/>
    <w:rsid w:val="00016589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cs="Arial" w:eastAsia="Calibri" w:eastAsiaTheme="minorHAnsi"/>
      <w:color w:val="auto"/>
      <w:sz w:val="20"/>
      <w:szCs w:val="22"/>
      <w:lang w:val="hu-HU" w:eastAsia="en-US" w:bidi="ar-SA"/>
    </w:rPr>
  </w:style>
  <w:style w:type="paragraph" w:styleId="Footnotetext">
    <w:name w:val="footnote text"/>
    <w:basedOn w:val="Normal"/>
    <w:link w:val="LbjegyzetszvegChar"/>
    <w:uiPriority w:val="99"/>
    <w:rsid w:val="00016589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LibreOffice/4.3.1.2$Windows_x86 LibreOffice_project/958349dc3b25111dbca392fbc281a05559ef6848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2015-05-14T09:12:00Z</dcterms:created>
  <dc:creator>Rába Viktória Új</dc:creator>
  <dc:language>hu-HU</dc:language>
  <cp:lastPrinted>2015-06-01T10:01:39Z</cp:lastPrinted>
  <dcterms:modified xsi:type="dcterms:W3CDTF">2015-06-01T10:29:31Z</dcterms:modified>
  <cp:revision>4</cp:revision>
</cp:coreProperties>
</file>